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color w:val="auto"/>
          <w:sz w:val="21"/>
          <w:szCs w:val="21"/>
          <w:lang w:val="en-US" w:eastAsia="zh-CN"/>
        </w:rPr>
      </w:pPr>
      <w:r>
        <w:rPr>
          <w:rFonts w:hint="eastAsia"/>
          <w:b/>
          <w:bCs/>
          <w:color w:val="auto"/>
          <w:sz w:val="32"/>
          <w:szCs w:val="32"/>
          <w:lang w:val="en-US" w:eastAsia="zh-CN"/>
        </w:rPr>
        <w:t>4K/60Hz氮化镓底座固件升级教程</w:t>
      </w:r>
      <w:r>
        <w:rPr>
          <w:rFonts w:hint="eastAsia"/>
          <w:b/>
          <w:bCs/>
          <w:color w:val="auto"/>
          <w:sz w:val="21"/>
          <w:szCs w:val="21"/>
          <w:lang w:val="en-US" w:eastAsia="zh-CN"/>
        </w:rPr>
        <w:br w:type="textWrapping"/>
      </w:r>
    </w:p>
    <w:p>
      <w:pPr>
        <w:rPr>
          <w:color w:val="auto"/>
        </w:rPr>
      </w:pPr>
    </w:p>
    <w:p>
      <w:pPr>
        <w:jc w:val="left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本教程仅适用于以下两款海备思4K/60Hz氮化镓底座，产品图片如下：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3630295" cy="2443480"/>
            <wp:effectExtent l="0" t="0" r="1905" b="762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30295" cy="24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jc w:val="left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一、在Windows电脑上打开并允许</w:t>
      </w:r>
      <w:r>
        <w:rPr>
          <w:rFonts w:hint="eastAsia"/>
          <w:color w:val="auto"/>
          <w:u w:val="single"/>
          <w:lang w:val="en-US" w:eastAsia="zh-CN"/>
        </w:rPr>
        <w:t>ASL自动升级工具1.40.exe</w:t>
      </w:r>
      <w:r>
        <w:rPr>
          <w:rFonts w:hint="eastAsia"/>
          <w:color w:val="auto"/>
          <w:lang w:val="en-US" w:eastAsia="zh-CN"/>
        </w:rPr>
        <w:t>程序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3644900" cy="1714500"/>
            <wp:effectExtent l="0" t="0" r="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449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jc w:val="left"/>
        <w:rPr>
          <w:color w:val="auto"/>
        </w:rPr>
      </w:pPr>
      <w:r>
        <w:rPr>
          <w:rFonts w:hint="eastAsia"/>
          <w:color w:val="auto"/>
          <w:lang w:val="en-US" w:eastAsia="zh-CN"/>
        </w:rPr>
        <w:t>二、出现以下界面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4148455" cy="992505"/>
            <wp:effectExtent l="0" t="0" r="4445" b="107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48455" cy="99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color w:val="auto"/>
          <w:lang w:val="en-US" w:eastAsia="zh-CN"/>
        </w:rPr>
      </w:pPr>
    </w:p>
    <w:p>
      <w:pPr>
        <w:jc w:val="left"/>
        <w:rPr>
          <w:color w:val="auto"/>
        </w:rPr>
      </w:pPr>
    </w:p>
    <w:p>
      <w:pPr>
        <w:numPr>
          <w:ilvl w:val="0"/>
          <w:numId w:val="1"/>
        </w:numPr>
        <w:jc w:val="left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br w:type="textWrapping"/>
      </w:r>
      <w:r>
        <w:rPr>
          <w:rFonts w:hint="eastAsia"/>
          <w:color w:val="auto"/>
          <w:lang w:val="en-US" w:eastAsia="zh-CN"/>
        </w:rPr>
        <w:t>1、外接充电器，用Type-C充电线给氮化镓底座HOST口供电</w:t>
      </w:r>
    </w:p>
    <w:p>
      <w:pPr>
        <w:numPr>
          <w:numId w:val="0"/>
        </w:numPr>
        <w:jc w:val="center"/>
      </w:pPr>
      <w:r>
        <w:drawing>
          <wp:inline distT="0" distB="0" distL="114300" distR="114300">
            <wp:extent cx="2463800" cy="1875155"/>
            <wp:effectExtent l="0" t="0" r="0" b="444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63800" cy="187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520950" cy="1856740"/>
            <wp:effectExtent l="0" t="0" r="6350" b="1016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185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br w:type="textWrapping"/>
      </w:r>
      <w:r>
        <w:rPr>
          <w:rFonts w:hint="eastAsia"/>
          <w:color w:val="auto"/>
          <w:lang w:val="en-US" w:eastAsia="zh-CN"/>
        </w:rPr>
        <w:t>2、刷机线的HDMI头插入产品氮化镓底座HDMI口上，刷机线的USB头插入电脑USB数据口</w:t>
      </w:r>
    </w:p>
    <w:p>
      <w:pPr>
        <w:numPr>
          <w:numId w:val="0"/>
        </w:numPr>
        <w:jc w:val="center"/>
      </w:pPr>
      <w:r>
        <w:drawing>
          <wp:inline distT="0" distB="0" distL="114300" distR="114300">
            <wp:extent cx="2499995" cy="1915795"/>
            <wp:effectExtent l="0" t="0" r="1905" b="190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99995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538095" cy="1907540"/>
            <wp:effectExtent l="0" t="0" r="1905" b="1016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38095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113655" cy="3620135"/>
            <wp:effectExtent l="0" t="0" r="4445" b="1206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13655" cy="362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center"/>
        <w:rPr>
          <w:color w:val="auto"/>
        </w:rPr>
      </w:pPr>
    </w:p>
    <w:p>
      <w:pPr>
        <w:jc w:val="left"/>
        <w:rPr>
          <w:rFonts w:hint="eastAsia"/>
          <w:color w:val="auto"/>
          <w:lang w:val="en-US" w:eastAsia="zh-CN"/>
        </w:rPr>
      </w:pPr>
    </w:p>
    <w:p>
      <w:pPr>
        <w:jc w:val="left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四、识别到设备后，软件会自动升级（如出现错误弹窗也没关系，多点几次确定，会强制升级）</w:t>
      </w:r>
    </w:p>
    <w:p>
      <w:pPr>
        <w:jc w:val="center"/>
        <w:rPr>
          <w:rFonts w:hint="default"/>
          <w:color w:val="auto"/>
          <w:lang w:val="en-US" w:eastAsia="zh-CN"/>
        </w:rPr>
      </w:pPr>
      <w:r>
        <w:rPr>
          <w:rFonts w:hint="default"/>
          <w:color w:val="auto"/>
          <w:lang w:val="en-US" w:eastAsia="zh-CN"/>
        </w:rPr>
        <w:drawing>
          <wp:inline distT="0" distB="0" distL="114300" distR="114300">
            <wp:extent cx="3966210" cy="2176145"/>
            <wp:effectExtent l="0" t="0" r="8890" b="8255"/>
            <wp:docPr id="6" name="图片 6" descr="c8afe25a-d699-4c4e-a629-18985e3ccc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8afe25a-d699-4c4e-a629-18985e3ccc0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66210" cy="217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color w:val="auto"/>
          <w:lang w:val="en-US" w:eastAsia="zh-CN"/>
        </w:rPr>
      </w:pPr>
    </w:p>
    <w:p>
      <w:pPr>
        <w:jc w:val="left"/>
        <w:rPr>
          <w:rFonts w:hint="default" w:eastAsiaTheme="minor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五、出现升级进度条时，请勿断电或拔插产品</w:t>
      </w:r>
    </w:p>
    <w:p>
      <w:pPr>
        <w:jc w:val="center"/>
        <w:rPr>
          <w:rFonts w:hint="eastAsia" w:eastAsiaTheme="minorEastAsia"/>
          <w:color w:val="auto"/>
          <w:lang w:eastAsia="zh-CN"/>
        </w:rPr>
      </w:pPr>
      <w:r>
        <w:rPr>
          <w:rFonts w:hint="eastAsia" w:eastAsiaTheme="minorEastAsia"/>
          <w:color w:val="auto"/>
          <w:lang w:eastAsia="zh-CN"/>
        </w:rPr>
        <w:drawing>
          <wp:inline distT="0" distB="0" distL="114300" distR="114300">
            <wp:extent cx="3975100" cy="939165"/>
            <wp:effectExtent l="0" t="0" r="0" b="635"/>
            <wp:docPr id="4" name="图片 4" descr="0f40daea-3553-4451-845c-582bc86af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f40daea-3553-4451-845c-582bc86af2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5100" cy="93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color w:val="auto"/>
          <w:lang w:val="en-US" w:eastAsia="zh-CN"/>
        </w:rPr>
      </w:pPr>
    </w:p>
    <w:p>
      <w:pPr>
        <w:jc w:val="left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六、出现以下提示，表示升级完成（两个界面都为升级成功）</w:t>
      </w:r>
    </w:p>
    <w:p>
      <w:pPr>
        <w:jc w:val="center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drawing>
          <wp:inline distT="0" distB="0" distL="114300" distR="114300">
            <wp:extent cx="4111625" cy="755650"/>
            <wp:effectExtent l="0" t="0" r="3175" b="6350"/>
            <wp:docPr id="8" name="图片 8" descr="05c613ce-3d10-4001-8d77-68c1d00f9b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5c613ce-3d10-4001-8d77-68c1d00f9be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11625" cy="75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drawing>
          <wp:inline distT="0" distB="0" distL="114300" distR="114300">
            <wp:extent cx="4100830" cy="985520"/>
            <wp:effectExtent l="0" t="0" r="1270" b="5080"/>
            <wp:docPr id="9" name="图片 9" descr="0f1ca5a2-c7a2-42c8-b4e0-d3f5cb6cc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f1ca5a2-c7a2-42c8-b4e0-d3f5cb6cc06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00830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4083685" cy="2237105"/>
            <wp:effectExtent l="0" t="0" r="5715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83685" cy="223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C4D27E2"/>
    <w:multiLevelType w:val="singleLevel"/>
    <w:tmpl w:val="0C4D27E2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FmZWIzNDg2MmIzZjExOTIzMmViNTBmYTMwYTk0ZWYifQ=="/>
  </w:docVars>
  <w:rsids>
    <w:rsidRoot w:val="00000000"/>
    <w:rsid w:val="0C0A63CF"/>
    <w:rsid w:val="49791533"/>
    <w:rsid w:val="4C1B3156"/>
    <w:rsid w:val="55A94187"/>
    <w:rsid w:val="5CFF635A"/>
    <w:rsid w:val="62F77948"/>
    <w:rsid w:val="68A81634"/>
    <w:rsid w:val="790E4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2025-11-13T03:58:00Z</dcterms:created>
  <dc:creator>bele</dc:creator>
  <cp:lastModifiedBy>白雷</cp:lastModifiedBy>
  <dcterms:modified xsi:type="dcterms:W3CDTF">2025-11-25T01:48:13Z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7093F079A0524CBC8E743F7F4E9063A7_13</vt:lpwstr>
  </property>
</Properties>
</file>